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7" w:rsidRPr="00BF6AEE" w:rsidRDefault="009D6787" w:rsidP="009D6787">
      <w:pPr>
        <w:jc w:val="center"/>
        <w:rPr>
          <w:rFonts w:cs="Times New Roman"/>
        </w:rPr>
      </w:pPr>
      <w:r w:rsidRPr="00BF6AEE">
        <w:rPr>
          <w:rFonts w:cs="Times New Roman"/>
        </w:rPr>
        <w:t>ORDENANZA X</w:t>
      </w:r>
      <w:r w:rsidR="00BC484A">
        <w:rPr>
          <w:rFonts w:cs="Times New Roman"/>
        </w:rPr>
        <w:t>I</w:t>
      </w:r>
      <w:r w:rsidRPr="00BF6AEE">
        <w:rPr>
          <w:rFonts w:cs="Times New Roman"/>
        </w:rPr>
        <w:t>I - Nº</w:t>
      </w:r>
      <w:r w:rsidR="007629A9">
        <w:rPr>
          <w:rFonts w:cs="Times New Roman"/>
        </w:rPr>
        <w:t xml:space="preserve"> 3</w:t>
      </w:r>
      <w:r w:rsidR="00F918AD">
        <w:rPr>
          <w:rFonts w:cs="Times New Roman"/>
        </w:rPr>
        <w:t>6</w:t>
      </w:r>
    </w:p>
    <w:p w:rsidR="009D6787" w:rsidRPr="00BF6AEE" w:rsidRDefault="009D6787" w:rsidP="009D6787">
      <w:pPr>
        <w:jc w:val="center"/>
        <w:rPr>
          <w:rFonts w:cs="Times New Roman"/>
        </w:rPr>
      </w:pPr>
      <w:r w:rsidRPr="00BF6AEE">
        <w:rPr>
          <w:rFonts w:cs="Times New Roman"/>
        </w:rPr>
        <w:t xml:space="preserve">(Antes Ordenanza </w:t>
      </w:r>
      <w:r>
        <w:t>2571</w:t>
      </w:r>
      <w:r w:rsidRPr="00BF6AEE">
        <w:rPr>
          <w:rFonts w:cs="Times New Roman"/>
        </w:rPr>
        <w:t>/</w:t>
      </w:r>
      <w:r>
        <w:t>09</w:t>
      </w:r>
      <w:r w:rsidRPr="00BF6AEE">
        <w:rPr>
          <w:rFonts w:cs="Times New Roman"/>
        </w:rPr>
        <w:t>)</w:t>
      </w:r>
    </w:p>
    <w:p w:rsidR="009D6787" w:rsidRPr="009D6787" w:rsidRDefault="009D6787" w:rsidP="009D6787">
      <w:pPr>
        <w:tabs>
          <w:tab w:val="left" w:pos="3456"/>
          <w:tab w:val="center" w:pos="4420"/>
        </w:tabs>
        <w:jc w:val="center"/>
        <w:rPr>
          <w:bCs/>
        </w:rPr>
      </w:pPr>
      <w:r w:rsidRPr="009D6787">
        <w:rPr>
          <w:bCs/>
        </w:rPr>
        <w:t>ANEXO ÚNICO</w:t>
      </w:r>
    </w:p>
    <w:p w:rsidR="009D6787" w:rsidRDefault="009D6787" w:rsidP="009D6787">
      <w:pPr>
        <w:tabs>
          <w:tab w:val="left" w:pos="3456"/>
          <w:tab w:val="center" w:pos="4420"/>
        </w:tabs>
        <w:jc w:val="center"/>
        <w:rPr>
          <w:b/>
          <w:bCs/>
        </w:rPr>
      </w:pPr>
    </w:p>
    <w:p w:rsidR="009D6787" w:rsidRPr="009D6787" w:rsidRDefault="009D6787" w:rsidP="009D6787">
      <w:pPr>
        <w:tabs>
          <w:tab w:val="left" w:pos="3456"/>
          <w:tab w:val="center" w:pos="4420"/>
        </w:tabs>
        <w:jc w:val="center"/>
        <w:rPr>
          <w:bCs/>
        </w:rPr>
      </w:pPr>
      <w:r w:rsidRPr="009D6787">
        <w:rPr>
          <w:bCs/>
        </w:rPr>
        <w:t>LEY II - Nº 23</w:t>
      </w:r>
    </w:p>
    <w:p w:rsidR="009D6787" w:rsidRPr="009D6787" w:rsidRDefault="009D6787" w:rsidP="009D6787">
      <w:pPr>
        <w:jc w:val="center"/>
      </w:pPr>
      <w:r w:rsidRPr="009D6787">
        <w:t>(Antes Ley 4488)</w:t>
      </w:r>
    </w:p>
    <w:p w:rsidR="00924AFE" w:rsidRDefault="00924AFE" w:rsidP="009D6787">
      <w:pPr>
        <w:jc w:val="center"/>
      </w:pPr>
    </w:p>
    <w:p w:rsidR="009D6787" w:rsidRPr="009D6787" w:rsidRDefault="009D6787" w:rsidP="009D6787">
      <w:pPr>
        <w:jc w:val="center"/>
      </w:pPr>
      <w:r w:rsidRPr="009D6787">
        <w:t>REGISTRO PROVINCIAL DE INFORMACIÓN DE NIÑOS, NIÑAS,</w:t>
      </w:r>
    </w:p>
    <w:p w:rsidR="009D6787" w:rsidRDefault="009D6787" w:rsidP="009D6787">
      <w:pPr>
        <w:jc w:val="center"/>
      </w:pPr>
      <w:r w:rsidRPr="009D6787">
        <w:t>ADOLESCENTES Y JÓVENES EXTRAVIADOS.</w:t>
      </w:r>
    </w:p>
    <w:p w:rsidR="009D6787" w:rsidRPr="009D6787" w:rsidRDefault="009D6787" w:rsidP="009D6787">
      <w:pPr>
        <w:jc w:val="center"/>
      </w:pPr>
    </w:p>
    <w:p w:rsidR="009D6787" w:rsidRPr="009D6787" w:rsidRDefault="009D6787" w:rsidP="009D6787">
      <w:r w:rsidRPr="00AA14A0">
        <w:rPr>
          <w:u w:val="single"/>
        </w:rPr>
        <w:t>ARTÍCULO 1.-</w:t>
      </w:r>
      <w:r w:rsidRPr="009D6787">
        <w:t xml:space="preserve"> Créase el Registro Provincial de Información de Niños, Niñas,</w:t>
      </w:r>
      <w:r>
        <w:t xml:space="preserve"> </w:t>
      </w:r>
      <w:r w:rsidRPr="009D6787">
        <w:t>Adolescentes y Jóvenes Extraviados.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2.-</w:t>
      </w:r>
      <w:r w:rsidRPr="009D6787">
        <w:t xml:space="preserve"> Es Autoridad de Aplicación de la presente Ley la Secretaría de Estado de</w:t>
      </w:r>
      <w:r>
        <w:t xml:space="preserve"> </w:t>
      </w:r>
      <w:r w:rsidRPr="009D6787">
        <w:t>Derechos Humanos de la Provincia.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3.-</w:t>
      </w:r>
      <w:r w:rsidRPr="009D6787">
        <w:t xml:space="preserve"> A los fines de esta Ley se entiende por niños, niñas, adolescentes y jóvenes</w:t>
      </w:r>
      <w:r>
        <w:t xml:space="preserve"> </w:t>
      </w:r>
      <w:r w:rsidRPr="009D6787">
        <w:t>extraviados a toda persona menor de edad, cuyo paradero sea desconocido por sus padres,</w:t>
      </w:r>
      <w:r>
        <w:t xml:space="preserve"> </w:t>
      </w:r>
      <w:r w:rsidRPr="009D6787">
        <w:t>tutores, guardadores o quienes pudieren tener vinculación legítima con el niño, niña,</w:t>
      </w:r>
      <w:r>
        <w:t xml:space="preserve"> </w:t>
      </w:r>
      <w:r w:rsidRPr="009D6787">
        <w:t>adolescente o joven extraviado y, que las circunstancias del caso hagan presumir que el</w:t>
      </w:r>
      <w:r>
        <w:t xml:space="preserve"> </w:t>
      </w:r>
      <w:r w:rsidRPr="009D6787">
        <w:t>mismo, por sí o por acción de otra persona, ha sido sustraído ilegítimamente del cuidado o</w:t>
      </w:r>
      <w:r>
        <w:t xml:space="preserve"> </w:t>
      </w:r>
      <w:r w:rsidRPr="009D6787">
        <w:t>control de quienes estén legalmente autorizados para tenerlos a su cargo.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4.-</w:t>
      </w:r>
      <w:r w:rsidRPr="009D6787">
        <w:t xml:space="preserve"> El Registro Provincial de Información de Niños, Niñas, Adolescentes y</w:t>
      </w:r>
      <w:r>
        <w:t xml:space="preserve"> </w:t>
      </w:r>
      <w:r w:rsidRPr="009D6787">
        <w:t>Jóvenes Extraviados tiene los siguientes objetivos:</w:t>
      </w:r>
    </w:p>
    <w:p w:rsidR="009D6787" w:rsidRPr="009D6787" w:rsidRDefault="009D6787" w:rsidP="009D6787">
      <w:r w:rsidRPr="009D6787">
        <w:t>a) funcionar como organismo de enlace que facilite y colabore en la articulación de</w:t>
      </w:r>
      <w:r>
        <w:t xml:space="preserve"> </w:t>
      </w:r>
      <w:r w:rsidRPr="009D6787">
        <w:t>acciones coordinadas con el Registro Nacional de Personas Menores Extraviadas;</w:t>
      </w:r>
    </w:p>
    <w:p w:rsidR="009D6787" w:rsidRPr="009D6787" w:rsidRDefault="009D6787" w:rsidP="009D6787">
      <w:r w:rsidRPr="009D6787">
        <w:t>b) organizar y llevar una base de datos solidaria, ágil y eficiente para centralizar y</w:t>
      </w:r>
      <w:r>
        <w:t xml:space="preserve"> </w:t>
      </w:r>
      <w:r w:rsidRPr="009D6787">
        <w:t>entrecruzar información sobre niños, niñas, adolescentes y jóvenes extraviados;</w:t>
      </w:r>
    </w:p>
    <w:p w:rsidR="009D6787" w:rsidRPr="009D6787" w:rsidRDefault="009D6787" w:rsidP="009D6787">
      <w:r w:rsidRPr="009D6787">
        <w:t>c) coordinar acciones para facilitar la ubicación de las personas mencionadas en el inciso</w:t>
      </w:r>
      <w:r>
        <w:t xml:space="preserve"> </w:t>
      </w:r>
      <w:r w:rsidRPr="009D6787">
        <w:t>anterior, velando y garantizando la protección integral en los términos de la Ley II - Nº 16</w:t>
      </w:r>
    </w:p>
    <w:p w:rsidR="009D6787" w:rsidRPr="009D6787" w:rsidRDefault="009D6787" w:rsidP="009D6787">
      <w:r w:rsidRPr="009D6787">
        <w:t>(Antes Ley 3820);</w:t>
      </w:r>
    </w:p>
    <w:p w:rsidR="009D6787" w:rsidRPr="009D6787" w:rsidRDefault="009D6787" w:rsidP="009D6787">
      <w:r w:rsidRPr="009D6787">
        <w:lastRenderedPageBreak/>
        <w:t>d) brindar una inmediata atención, protección y resguardo al niño, niña, adolescente y joven</w:t>
      </w:r>
      <w:r>
        <w:t xml:space="preserve"> </w:t>
      </w:r>
      <w:r w:rsidRPr="009D6787">
        <w:t>que, estando extraviado haya sido localizado, dando prioridad a su integridad moral, física</w:t>
      </w:r>
      <w:r>
        <w:t xml:space="preserve"> y</w:t>
      </w:r>
      <w:r w:rsidRPr="009D6787">
        <w:t xml:space="preserve"> mental con la asistencia de profesionales competentes;</w:t>
      </w:r>
    </w:p>
    <w:p w:rsidR="009D6787" w:rsidRPr="009D6787" w:rsidRDefault="009D6787" w:rsidP="009D6787">
      <w:r w:rsidRPr="009D6787">
        <w:t>e) restituir las personas mencionadas en el inciso anterior, a los familiares o personal</w:t>
      </w:r>
      <w:r>
        <w:t xml:space="preserve"> </w:t>
      </w:r>
      <w:r w:rsidRPr="009D6787">
        <w:t>legalmente autorizadas para tenerlas a su cargo.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5.-</w:t>
      </w:r>
      <w:r w:rsidRPr="009D6787">
        <w:t xml:space="preserve"> Las denuncias por extravío de niños, niñas, adolescentes y jóvenes;</w:t>
      </w:r>
      <w:r>
        <w:t xml:space="preserve"> </w:t>
      </w:r>
      <w:r w:rsidRPr="009D6787">
        <w:t>efectuadas ante cualquier dependencia policial o judicial de la provincia de Misiones;</w:t>
      </w:r>
      <w:r>
        <w:t xml:space="preserve"> </w:t>
      </w:r>
      <w:r w:rsidRPr="009D6787">
        <w:t>deben ser incorporadas dentro del plazo máximo de doce (12) horas al Registro creado por</w:t>
      </w:r>
      <w:r>
        <w:t xml:space="preserve"> </w:t>
      </w:r>
      <w:r w:rsidRPr="009D6787">
        <w:t>esta Ley, como así también; se debe remitir toda información que fuere requerida para el</w:t>
      </w:r>
      <w:r>
        <w:t xml:space="preserve"> </w:t>
      </w:r>
      <w:r w:rsidRPr="009D6787">
        <w:t>cumplimiento de los objetivos de la presente Ley.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6.-</w:t>
      </w:r>
      <w:r w:rsidRPr="009D6787">
        <w:t xml:space="preserve"> La Secretaría de Estado de Derechos Humanos de la Provincia en</w:t>
      </w:r>
      <w:r>
        <w:t xml:space="preserve"> </w:t>
      </w:r>
      <w:r w:rsidRPr="009D6787">
        <w:t>coordinación con el Consejo Provincial de Complementación para la Seguridad Interior</w:t>
      </w:r>
      <w:r>
        <w:t xml:space="preserve"> </w:t>
      </w:r>
      <w:r w:rsidRPr="009D6787">
        <w:t>establecido por la Ley XVIII - Nº 19 (Antes Ley 2916) y el Registro creado por esta Ley</w:t>
      </w:r>
      <w:r>
        <w:t xml:space="preserve"> </w:t>
      </w:r>
      <w:r w:rsidRPr="009D6787">
        <w:t>tiene la facultad de:</w:t>
      </w:r>
    </w:p>
    <w:p w:rsidR="009D6787" w:rsidRPr="009D6787" w:rsidRDefault="009D6787" w:rsidP="009D6787">
      <w:r w:rsidRPr="009D6787">
        <w:t>a) celebrar convenios de mutua coordinación y cooperación con organismos municipales,</w:t>
      </w:r>
      <w:r>
        <w:t xml:space="preserve"> </w:t>
      </w:r>
      <w:r w:rsidRPr="009D6787">
        <w:t>provinciales, nacionales e institucionales no gubernamentales, tendientes a la recuperación</w:t>
      </w:r>
      <w:r>
        <w:t xml:space="preserve"> </w:t>
      </w:r>
      <w:r w:rsidRPr="009D6787">
        <w:t>inmediata de los niños, niñas, adolescentes y jóvenes extraviados;</w:t>
      </w:r>
    </w:p>
    <w:p w:rsidR="009D6787" w:rsidRPr="009D6787" w:rsidRDefault="009D6787" w:rsidP="009D6787">
      <w:r w:rsidRPr="009D6787">
        <w:t>b) coordinar con el Registro Nacional de Información de Personas Menores Extraviadas las</w:t>
      </w:r>
      <w:r>
        <w:t xml:space="preserve"> </w:t>
      </w:r>
      <w:r w:rsidRPr="009D6787">
        <w:t>acciones operativas para el intercambio ágil y eficiente de los datos contenidos en el</w:t>
      </w:r>
    </w:p>
    <w:p w:rsidR="009D6787" w:rsidRPr="009D6787" w:rsidRDefault="009D6787" w:rsidP="009D6787">
      <w:r w:rsidRPr="009D6787">
        <w:t>Registro Provincial de Información de Niños, Niñas, Adolescentes y Jóvenes Extraviados</w:t>
      </w:r>
      <w:r>
        <w:t xml:space="preserve"> </w:t>
      </w:r>
      <w:r w:rsidRPr="009D6787">
        <w:t>creado por esta Ley;</w:t>
      </w:r>
    </w:p>
    <w:p w:rsidR="009D6787" w:rsidRPr="009D6787" w:rsidRDefault="009D6787" w:rsidP="009D6787">
      <w:r w:rsidRPr="009D6787">
        <w:t>c) habilitar una línea telefónica todos los días del año, las veinticuatro (24) horas, a fin de</w:t>
      </w:r>
      <w:r>
        <w:t xml:space="preserve"> </w:t>
      </w:r>
      <w:r w:rsidRPr="009D6787">
        <w:t>recibir denuncias, consultas y; asimismo, difundir por todos los medios de comunicación</w:t>
      </w:r>
      <w:r>
        <w:t xml:space="preserve"> </w:t>
      </w:r>
      <w:r w:rsidRPr="009D6787">
        <w:t>los números de la mencionada línea;</w:t>
      </w:r>
    </w:p>
    <w:p w:rsidR="009D6787" w:rsidRPr="009D6787" w:rsidRDefault="009D6787" w:rsidP="009D6787">
      <w:r w:rsidRPr="009D6787">
        <w:t>d) requerir la asistencia de la Subsecretaría de la Mujer y la Familia, de Línea 102</w:t>
      </w:r>
      <w:r>
        <w:t xml:space="preserve"> </w:t>
      </w:r>
      <w:r w:rsidRPr="009D6787">
        <w:t>dependientes del Ministerio de Desarrollo Social, la Mujer y la Juventud e instituciones</w:t>
      </w:r>
      <w:r>
        <w:t xml:space="preserve"> </w:t>
      </w:r>
      <w:r w:rsidRPr="009D6787">
        <w:t>gubernamentales y no gubernamentales en la implementación de la presente Ley, con el fin</w:t>
      </w:r>
      <w:r>
        <w:t xml:space="preserve"> </w:t>
      </w:r>
      <w:r w:rsidRPr="009D6787">
        <w:t>de brindar contención y respaldo a los familiares de los niños, niñas, adolescentes y jóvenes</w:t>
      </w:r>
      <w:r>
        <w:t xml:space="preserve"> </w:t>
      </w:r>
      <w:r w:rsidRPr="009D6787">
        <w:t>extraviados;</w:t>
      </w:r>
    </w:p>
    <w:p w:rsidR="009D6787" w:rsidRPr="009D6787" w:rsidRDefault="009D6787" w:rsidP="009D6787">
      <w:r w:rsidRPr="009D6787">
        <w:lastRenderedPageBreak/>
        <w:t>e) implementar y publicar una guía de consejos de prevención y acciones a seguir en casos</w:t>
      </w:r>
      <w:r>
        <w:t xml:space="preserve"> </w:t>
      </w:r>
      <w:r w:rsidRPr="009D6787">
        <w:t>de personas extraviadas, la cual deberá ser difundida en una página web oficial e</w:t>
      </w:r>
      <w:r>
        <w:t xml:space="preserve"> </w:t>
      </w:r>
      <w:r w:rsidRPr="009D6787">
        <w:t>instituciones gubernamentales y no gubernamentales de la Provincia;</w:t>
      </w:r>
    </w:p>
    <w:p w:rsidR="009D6787" w:rsidRPr="009D6787" w:rsidRDefault="009D6787" w:rsidP="009D6787">
      <w:r w:rsidRPr="009D6787">
        <w:t>f) evaluar la conveniencia de utilizar, en ciertos casos, elementos de mobiliario urbano</w:t>
      </w:r>
      <w:r>
        <w:t xml:space="preserve"> </w:t>
      </w:r>
      <w:r w:rsidRPr="009D6787">
        <w:t>instalados o a instalar en espacios públicos, destinados a la reproducción de la imagen de</w:t>
      </w:r>
      <w:r>
        <w:t xml:space="preserve"> </w:t>
      </w:r>
      <w:r w:rsidRPr="009D6787">
        <w:t>los niños, niñas, adolescentes y jóvenes extraviados.</w:t>
      </w:r>
    </w:p>
    <w:p w:rsidR="009D6787" w:rsidRDefault="009D6787" w:rsidP="009D6787">
      <w:bookmarkStart w:id="0" w:name="_GoBack"/>
      <w:bookmarkEnd w:id="0"/>
    </w:p>
    <w:p w:rsidR="009D6787" w:rsidRPr="009D6787" w:rsidRDefault="009D6787" w:rsidP="009D6787">
      <w:r w:rsidRPr="00AA14A0">
        <w:rPr>
          <w:u w:val="single"/>
        </w:rPr>
        <w:t>ARTÍCULO 7.-</w:t>
      </w:r>
      <w:r w:rsidRPr="009D6787">
        <w:t xml:space="preserve"> Por vía reglamentaria el Poder Ejecutivo debe establecer los medios de</w:t>
      </w:r>
      <w:r>
        <w:t xml:space="preserve"> </w:t>
      </w:r>
      <w:r w:rsidRPr="009D6787">
        <w:t>comunicación social y visual para difundir la imagen y los datos precisos de los niños,</w:t>
      </w:r>
      <w:r>
        <w:t xml:space="preserve"> </w:t>
      </w:r>
      <w:r w:rsidRPr="009D6787">
        <w:t>niñas, adolescentes y jóvenes extraviados, incluidos en el Registro creado por la presente</w:t>
      </w:r>
    </w:p>
    <w:p w:rsidR="009D6787" w:rsidRPr="009D6787" w:rsidRDefault="009D6787" w:rsidP="009D6787">
      <w:r w:rsidRPr="009D6787">
        <w:t>Ley.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8.-</w:t>
      </w:r>
      <w:r w:rsidRPr="009D6787">
        <w:t xml:space="preserve"> La reglamentación de esta Ley debe establecer las pautas y requisitos que</w:t>
      </w:r>
      <w:r>
        <w:t xml:space="preserve"> </w:t>
      </w:r>
      <w:r w:rsidRPr="009D6787">
        <w:t>deben cumplimentarse en forma previa para el acceso a la información y para la difusión</w:t>
      </w:r>
      <w:r>
        <w:t xml:space="preserve"> </w:t>
      </w:r>
      <w:r w:rsidRPr="009D6787">
        <w:t>pública de la base de datos existentes en el Registro creado por la presente Ley, con la</w:t>
      </w:r>
      <w:r>
        <w:t xml:space="preserve"> </w:t>
      </w:r>
      <w:r w:rsidRPr="009D6787">
        <w:t>finalidad de garantizar la confidencialidad en resguardo del interés superior de los niños,</w:t>
      </w:r>
      <w:r>
        <w:t xml:space="preserve"> </w:t>
      </w:r>
      <w:r w:rsidRPr="009D6787">
        <w:t>niñas, adolescente y jóvenes extraviados.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9.-</w:t>
      </w:r>
      <w:r w:rsidRPr="009D6787">
        <w:t xml:space="preserve"> Cuando el Poder Ejecutivo lo disponga y autorice, los medios de</w:t>
      </w:r>
      <w:r>
        <w:t xml:space="preserve"> </w:t>
      </w:r>
      <w:r w:rsidRPr="009D6787">
        <w:t>comunicación social del Estado provincial deben colaborar con los objetivos de la presente</w:t>
      </w:r>
      <w:r>
        <w:t xml:space="preserve"> </w:t>
      </w:r>
      <w:r w:rsidRPr="009D6787">
        <w:t>Ley, en la búsqueda de los niños, niñas, adolescentes y jóvenes extraviados y de sus</w:t>
      </w:r>
      <w:r>
        <w:t xml:space="preserve"> </w:t>
      </w:r>
      <w:r w:rsidRPr="009D6787">
        <w:t>familiares, padres, tutores o guardadores a través de la difusión de imágenes y datos</w:t>
      </w:r>
      <w:r>
        <w:t xml:space="preserve"> </w:t>
      </w:r>
      <w:r w:rsidRPr="009D6787">
        <w:t>respectivos. También pueden ser invitados a participar de estas acciones, en el marco de los</w:t>
      </w:r>
      <w:r>
        <w:t xml:space="preserve"> </w:t>
      </w:r>
      <w:r w:rsidRPr="009D6787">
        <w:t>espacios de interés público.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10.-</w:t>
      </w:r>
      <w:r w:rsidRPr="009D6787">
        <w:t xml:space="preserve"> Autorízase al Poder Ejecutivo a recaudar las partidas presupuestarias de</w:t>
      </w:r>
      <w:r>
        <w:t xml:space="preserve"> </w:t>
      </w:r>
      <w:r w:rsidRPr="009D6787">
        <w:t>la Secretaría de Estado de Derechos Humanos de la Provincia a los efectos de dar</w:t>
      </w:r>
      <w:r>
        <w:t xml:space="preserve"> </w:t>
      </w:r>
      <w:r w:rsidRPr="009D6787">
        <w:t>cumplimiento a la presente Ley.</w:t>
      </w:r>
    </w:p>
    <w:p w:rsidR="009D6787" w:rsidRDefault="009D6787" w:rsidP="009D6787"/>
    <w:p w:rsidR="009D6787" w:rsidRPr="009D6787" w:rsidRDefault="009D6787" w:rsidP="009D6787">
      <w:r w:rsidRPr="00AA14A0">
        <w:rPr>
          <w:u w:val="single"/>
        </w:rPr>
        <w:t>ARTÍCULO 11.-</w:t>
      </w:r>
      <w:r w:rsidRPr="009D6787">
        <w:t xml:space="preserve"> El Poder Ejecutivo reglamentará la presente Ley dentro de los sesenta</w:t>
      </w:r>
      <w:r>
        <w:t xml:space="preserve"> </w:t>
      </w:r>
      <w:r w:rsidRPr="009D6787">
        <w:t>(60) días a partir de su publicación en el Boletín Oficial.</w:t>
      </w:r>
    </w:p>
    <w:p w:rsidR="009D6787" w:rsidRDefault="009D6787" w:rsidP="009D6787"/>
    <w:p w:rsidR="0002433E" w:rsidRDefault="009D6787" w:rsidP="009D6787">
      <w:r w:rsidRPr="00AA14A0">
        <w:rPr>
          <w:u w:val="single"/>
        </w:rPr>
        <w:t>ARTÍCULO 12.-</w:t>
      </w:r>
      <w:r w:rsidRPr="009D6787">
        <w:t xml:space="preserve"> Comuníquese al Poder Ejecutivo.</w:t>
      </w:r>
    </w:p>
    <w:sectPr w:rsidR="0002433E" w:rsidSect="00344246">
      <w:headerReference w:type="default" r:id="rId6"/>
      <w:foot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C0" w:rsidRDefault="00B776C0" w:rsidP="00193541">
      <w:pPr>
        <w:spacing w:line="240" w:lineRule="auto"/>
      </w:pPr>
      <w:r>
        <w:separator/>
      </w:r>
    </w:p>
  </w:endnote>
  <w:endnote w:type="continuationSeparator" w:id="0">
    <w:p w:rsidR="00B776C0" w:rsidRDefault="00B776C0" w:rsidP="0019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41" w:rsidRDefault="00193541">
    <w:pPr>
      <w:pStyle w:val="Piedepgina"/>
    </w:pPr>
  </w:p>
  <w:p w:rsidR="00193541" w:rsidRDefault="00193541">
    <w:pPr>
      <w:pStyle w:val="Piedepgina"/>
    </w:pPr>
  </w:p>
  <w:p w:rsidR="00193541" w:rsidRDefault="00193541">
    <w:pPr>
      <w:pStyle w:val="Piedepgina"/>
    </w:pPr>
  </w:p>
  <w:p w:rsidR="00193541" w:rsidRDefault="00193541">
    <w:pPr>
      <w:pStyle w:val="Piedepgina"/>
    </w:pPr>
  </w:p>
  <w:p w:rsidR="00193541" w:rsidRDefault="00193541">
    <w:pPr>
      <w:pStyle w:val="Piedepgina"/>
    </w:pPr>
  </w:p>
  <w:p w:rsidR="00193541" w:rsidRDefault="001935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C0" w:rsidRDefault="00B776C0" w:rsidP="00193541">
      <w:pPr>
        <w:spacing w:line="240" w:lineRule="auto"/>
      </w:pPr>
      <w:r>
        <w:separator/>
      </w:r>
    </w:p>
  </w:footnote>
  <w:footnote w:type="continuationSeparator" w:id="0">
    <w:p w:rsidR="00B776C0" w:rsidRDefault="00B776C0" w:rsidP="001935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1E" w:rsidRDefault="00AE681E" w:rsidP="00AE681E">
    <w:pPr>
      <w:tabs>
        <w:tab w:val="left" w:pos="7088"/>
        <w:tab w:val="left" w:pos="7371"/>
      </w:tabs>
      <w:spacing w:line="240" w:lineRule="auto"/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681E" w:rsidRDefault="00AE681E" w:rsidP="00AE681E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AE681E" w:rsidRDefault="00AE681E" w:rsidP="00AE681E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AE681E" w:rsidRDefault="00AE681E" w:rsidP="00AE681E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AE681E" w:rsidRDefault="00AE681E" w:rsidP="00AE681E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AE681E" w:rsidRDefault="00AE681E" w:rsidP="00AE681E">
    <w:pPr>
      <w:spacing w:line="240" w:lineRule="auto"/>
      <w:rPr>
        <w:rFonts w:asciiTheme="minorHAnsi" w:hAnsiTheme="minorHAnsi"/>
        <w:b/>
        <w:i/>
        <w:sz w:val="20"/>
        <w:szCs w:val="20"/>
      </w:rPr>
    </w:pPr>
  </w:p>
  <w:p w:rsidR="000229FA" w:rsidRDefault="000229FA" w:rsidP="00AE681E">
    <w:pPr>
      <w:spacing w:line="240" w:lineRule="auto"/>
      <w:rPr>
        <w:rFonts w:ascii="Freestyle Script" w:hAnsi="Freestyle Script"/>
        <w:sz w:val="36"/>
        <w:szCs w:val="36"/>
      </w:rPr>
    </w:pPr>
  </w:p>
  <w:p w:rsidR="00AE681E" w:rsidRDefault="00AE681E" w:rsidP="00AE681E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AE681E" w:rsidRDefault="00AE681E" w:rsidP="00AE681E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193541" w:rsidRDefault="00AE681E" w:rsidP="00AE681E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AE681E" w:rsidRPr="00AE681E" w:rsidRDefault="00AE681E" w:rsidP="00AE681E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6787"/>
    <w:rsid w:val="000229FA"/>
    <w:rsid w:val="0002433E"/>
    <w:rsid w:val="00061F98"/>
    <w:rsid w:val="0009674D"/>
    <w:rsid w:val="00193541"/>
    <w:rsid w:val="001B01D5"/>
    <w:rsid w:val="002302B5"/>
    <w:rsid w:val="0029182B"/>
    <w:rsid w:val="003148CC"/>
    <w:rsid w:val="00344246"/>
    <w:rsid w:val="003446C7"/>
    <w:rsid w:val="0035508E"/>
    <w:rsid w:val="00376AC1"/>
    <w:rsid w:val="003832DC"/>
    <w:rsid w:val="003C096C"/>
    <w:rsid w:val="004D146E"/>
    <w:rsid w:val="00607000"/>
    <w:rsid w:val="006A5090"/>
    <w:rsid w:val="00726AB7"/>
    <w:rsid w:val="007629A9"/>
    <w:rsid w:val="00853D9B"/>
    <w:rsid w:val="00924AFE"/>
    <w:rsid w:val="00974DED"/>
    <w:rsid w:val="009B5D9F"/>
    <w:rsid w:val="009C7C7C"/>
    <w:rsid w:val="009D6787"/>
    <w:rsid w:val="00A41756"/>
    <w:rsid w:val="00A558B9"/>
    <w:rsid w:val="00A85ADF"/>
    <w:rsid w:val="00AA14A0"/>
    <w:rsid w:val="00AE681E"/>
    <w:rsid w:val="00B776C0"/>
    <w:rsid w:val="00BC484A"/>
    <w:rsid w:val="00E827DC"/>
    <w:rsid w:val="00F20837"/>
    <w:rsid w:val="00F333D9"/>
    <w:rsid w:val="00F9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5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541"/>
  </w:style>
  <w:style w:type="paragraph" w:styleId="Piedepgina">
    <w:name w:val="footer"/>
    <w:basedOn w:val="Normal"/>
    <w:link w:val="PiedepginaCar"/>
    <w:uiPriority w:val="99"/>
    <w:unhideWhenUsed/>
    <w:rsid w:val="0019354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4879</Characters>
  <Application>Microsoft Office Word</Application>
  <DocSecurity>0</DocSecurity>
  <Lines>40</Lines>
  <Paragraphs>11</Paragraphs>
  <ScaleCrop>false</ScaleCrop>
  <Company>Luffi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2019-05-13T15:15:00Z</dcterms:created>
  <dcterms:modified xsi:type="dcterms:W3CDTF">2019-05-13T15:15:00Z</dcterms:modified>
</cp:coreProperties>
</file>